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21" w:rsidRPr="00740721" w:rsidRDefault="00740721" w:rsidP="00740721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GYŰJTŐKÖRI SZABÁLYZAT</w:t>
      </w:r>
    </w:p>
    <w:p w:rsidR="00740721" w:rsidRPr="00327218" w:rsidRDefault="00740721" w:rsidP="00740721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40721" w:rsidRPr="00740721" w:rsidRDefault="00740721" w:rsidP="00740721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A jánoshalmi k</w:t>
      </w:r>
      <w:r w:rsidRPr="00740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önyvtár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általános gyűjtőkörű nyilvános közkönyvtár. Alapvető feladatait a muzeális intézményekről, a nyilvános könyvtári ellátásról és a közművelődésről szóló, többször módosított 1997. évi CXL. törvény, és a könyvtár Szervezeti és Működési Szabályzata és Küldetésnyilatkozata határozza meg.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könyvtár, állományának gyarapításakor figyelembe veszi a használók igényeit, foglalkozási, képzettségi, korosztályi és anyanyelvi összetételét, érdeklődési körét. </w:t>
      </w:r>
    </w:p>
    <w:p w:rsidR="00740721" w:rsidRPr="00740721" w:rsidRDefault="00740721" w:rsidP="00740721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521406435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A gyűjtés mélysége</w:t>
      </w:r>
      <w:bookmarkEnd w:id="0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jánoshalmi könyvtár gyűjtőköre a feladatainak megfelelően általános. Gyűjti a társadalomtudományi, a természettudományi, az alkalmazott tudományi és az egyes tudományágakra vonatkozó átfogó tudományos műveket, az ismeretterjesztő irodalmat, a szépirodalmi, az ifjúsági és gyermekkönyveket. Gyűjti a város jellegének, termelési profiljának megfelelő műszaki, mezőgazdasági szakirodalmat. Kiemelten gyűjti az irodalom, a történelem, a művészetek és a helyismeret irodalmát. </w:t>
      </w:r>
    </w:p>
    <w:p w:rsidR="00740721" w:rsidRPr="00740721" w:rsidRDefault="00740721" w:rsidP="00740721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521406436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Válogatás, teljesség, kiemelés</w:t>
      </w:r>
      <w:bookmarkEnd w:id="1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A  könyvtár</w:t>
      </w:r>
      <w:proofErr w:type="gramEnd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típusából és méretéből eredően nem törekedhet valamennyi területen teljességre. Általában válogatva gyűjtünk. Teljességgel gyűjtjük a helyismereti jellegű dokumentumokat, válogatva a társadalomtudományi, művészeti, irodalmi, történelemtudományi, természettudományi, alkalmazott tudományi, műveket, valamint a magyar nyelvű szépirodalmat. </w:t>
      </w:r>
    </w:p>
    <w:p w:rsidR="00740721" w:rsidRPr="00740721" w:rsidRDefault="00740721" w:rsidP="00740721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521406437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Időhatárok</w:t>
      </w:r>
      <w:bookmarkEnd w:id="2"/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Állománygyarapításunk elsősorban az újonnan megjelenő, korszerű ismereteket tartalmazó könyvekre terjed ki, esetenként azonban régebben kiadott könyveket is </w:t>
      </w:r>
      <w:proofErr w:type="gramStart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beszerzünk</w:t>
      </w:r>
      <w:proofErr w:type="gramEnd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amennyiben kultúrtörténeti értéket képviselnek. A századfordulót megelőző időből főleg a helyismereti anyagot gyűjtjük. Beszerzünk, vagy ajándékként elfogadunk minden ma is hasznosítható tartalmi értékkel rendelkező könyvet amennyiben anyagi helyzetünk lehetővé teszi, s iránta igény jelentkezik, a kiadási idejétől függetlenül. </w:t>
      </w:r>
    </w:p>
    <w:p w:rsidR="00740721" w:rsidRPr="00740721" w:rsidRDefault="00740721" w:rsidP="00740721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521406438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Nyelvi keretek</w:t>
      </w:r>
      <w:bookmarkEnd w:id="3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Állományunk nagyrészt magyar nyelvű dokumentumokból áll. A nyelvtanulást szeretnénk segíteni, ezért a gyakrabban tanult nyelvekből folyamatosan kis gyűjteményeket alakítunk. Vásárolunk kétnyelvű könyveket is.</w:t>
      </w:r>
    </w:p>
    <w:p w:rsidR="00740721" w:rsidRPr="00740721" w:rsidRDefault="00740721" w:rsidP="00740721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521406439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Kiadványtípusok</w:t>
      </w:r>
      <w:bookmarkEnd w:id="4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könyvtár gyűjtőkörébe az alábbi dokumentumféleségek tartoznak: könyvek, folyóiratok, heti- és napilapok, fényképek, kéziratok, fénymásolatok, térképek, aprónyomtatványok. 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Példányszám 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várható igényeknek megfelelően egyes keresett könyvekből </w:t>
      </w:r>
      <w:proofErr w:type="gramStart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célszerű  több</w:t>
      </w:r>
      <w:proofErr w:type="gramEnd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példány beszerzése, pl.  gyermekkönyvekből és a népszerű szórakoztató irodalomból. A kötelező olvasmányokat a könyvtár több példányban gyűjti.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jánoshalmi könyvtár gyűjti: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gramStart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Magyarországon</w:t>
      </w:r>
      <w:proofErr w:type="gramEnd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magyar nyelven megjelent műveket válogatva.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klasszikus és kortárs magyar szépirodalom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alkotásait, válogatva.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klasszikus és kortárs világirodalom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reprezentatív alkotásait, magyarul, válogatva.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klasszikus és kortárs magyar gyermek- és ifjúsági irodalmat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, válogatva.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7407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világirodalom klasszikus és kortárs gyermek- és ifjúsági irodalmának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reprezentatív alkotásait, magyarul, válogatva.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7407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romantikus és szórakoztató irodalmat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, az olvasói igényeknek megfelelően, válogatva.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magyar nyelvű   </w:t>
      </w:r>
      <w:r w:rsidRPr="007407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szak- és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07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ismeretterjesztő 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könyvek közül anyagi lehetőségeit figyelembe </w:t>
      </w:r>
      <w:proofErr w:type="gramStart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véve</w:t>
      </w:r>
      <w:proofErr w:type="gramEnd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válogatva gyűjti a szakterület friss, korszerű szemléletű, szakmailag helytálló összefoglaló műveit, és a legfontosabb felsőoktatási tankönyveket, magyar nyelven. Az állománygyarapítás során, mivel az anyagi lehetőségek szűkösek, az olvasók által legkeresettebb szakterületekre, pszichológia, pedagógia, egészségügy, útikönyvek, helyezi a hangsúlyt. 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A magyar nyelvű alapvető általános enciklopédiákat, lexikonokat, szótárakat, világnyelvek esetében a közepes és nagy szótárak beszerzésére is törekszik.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A helyismereti gyűjteménybe tartozó dokumentumokat teljes körűen.</w:t>
      </w:r>
    </w:p>
    <w:p w:rsidR="00740721" w:rsidRPr="00740721" w:rsidRDefault="00740721" w:rsidP="00740721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könyvtár anyagi lehetőségeinek függvényében válogatva gyűjti az időszaki kiadványokat: a közéleti és politikai napilapokat, az ismeretterjesztő és szórakoztató folyóiratokat. A Jánoshalmi Hunyadi Népe című havonta megjelenő, havi lapot megőrzi, a többi </w:t>
      </w:r>
      <w:proofErr w:type="spellStart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folyóiartot</w:t>
      </w:r>
      <w:proofErr w:type="spellEnd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csak az adott évben őrzi meg. </w:t>
      </w:r>
    </w:p>
    <w:p w:rsidR="00740721" w:rsidRPr="00740721" w:rsidRDefault="00740721" w:rsidP="00740721">
      <w:pPr>
        <w:tabs>
          <w:tab w:val="left" w:pos="284"/>
        </w:tabs>
        <w:spacing w:before="100" w:beforeAutospacing="1" w:after="100" w:afterAutospacing="1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helyismereti gyűjtemény gyarapításának alapelvei</w:t>
      </w:r>
      <w:r w:rsidRPr="00740721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gyűjtemény célja a helytörténeti anyag megőrzése, a kutatómunka támogatása, az egészséges lokálpatriotizmus kialakítása a város polgáraiban, valamint a hely közigazgatási, gazdasági tevékenység és az oktatás támogatása. Ennek megfelelően teljességgel gyűjtünk minden olyan </w:t>
      </w:r>
      <w:proofErr w:type="gramStart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dokumentumot</w:t>
      </w:r>
      <w:proofErr w:type="gramEnd"/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amely Jánoshalma város természeti világára, gazdasági és kulturális életére, földrajzára, társadalmi viszonyaira, történetére, hagyományaira, népszokásaira és egyéb emlékeire vonatkozik. 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Gyűjtőkörünkbe tartozik:</w:t>
      </w:r>
    </w:p>
    <w:p w:rsidR="00740721" w:rsidRPr="00740721" w:rsidRDefault="00740721" w:rsidP="00740721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740721">
        <w:rPr>
          <w:rFonts w:ascii="Times New Roman" w:hAnsi="Times New Roman"/>
          <w:color w:val="000000" w:themeColor="text1"/>
        </w:rPr>
        <w:t xml:space="preserve">A Jánoshalmán született és a város életében jelentős szerepet játszó személyek életével, munkásságával kapcsolatos kiadványok; </w:t>
      </w:r>
    </w:p>
    <w:p w:rsidR="00740721" w:rsidRPr="00740721" w:rsidRDefault="00740721" w:rsidP="00740721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740721">
        <w:rPr>
          <w:rFonts w:ascii="Times New Roman" w:hAnsi="Times New Roman"/>
          <w:color w:val="000000" w:themeColor="text1"/>
        </w:rPr>
        <w:lastRenderedPageBreak/>
        <w:t>Helyi vonatkozású művek kézirata, pl. naplók, levelek, dolgozatok, amelyek nem levéltári anyagok;</w:t>
      </w:r>
    </w:p>
    <w:p w:rsidR="00740721" w:rsidRPr="00740721" w:rsidRDefault="00740721" w:rsidP="00740721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</w:t>
      </w:r>
      <w:bookmarkStart w:id="5" w:name="_GoBack"/>
      <w:bookmarkEnd w:id="5"/>
      <w:r w:rsidRPr="00740721">
        <w:rPr>
          <w:rFonts w:ascii="Times New Roman" w:hAnsi="Times New Roman"/>
          <w:color w:val="000000" w:themeColor="text1"/>
        </w:rPr>
        <w:t xml:space="preserve">eszerezzük a kiadás helyétől függetlenül az olyan nyomdatermékeket, amelyek a városra vonatkoznak; </w:t>
      </w:r>
    </w:p>
    <w:p w:rsidR="00740721" w:rsidRPr="00740721" w:rsidRDefault="00740721" w:rsidP="00740721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740721">
        <w:rPr>
          <w:rFonts w:ascii="Times New Roman" w:hAnsi="Times New Roman"/>
          <w:color w:val="000000" w:themeColor="text1"/>
        </w:rPr>
        <w:t xml:space="preserve">Gyűjtjük a városról és környékéről készített képeket, képeslapokat, térképeket; </w:t>
      </w:r>
    </w:p>
    <w:p w:rsidR="00740721" w:rsidRPr="00740721" w:rsidRDefault="00740721" w:rsidP="00740721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740721">
        <w:rPr>
          <w:rFonts w:ascii="Times New Roman" w:hAnsi="Times New Roman"/>
          <w:color w:val="000000" w:themeColor="text1"/>
        </w:rPr>
        <w:t xml:space="preserve">A teljességre törekedve archiváljuk az elektronikus formában megjelenő helyi vonatkozású anyagokat, pl. interneten megjelenő honlapok, </w:t>
      </w:r>
      <w:proofErr w:type="spellStart"/>
      <w:r w:rsidRPr="00740721">
        <w:rPr>
          <w:rFonts w:ascii="Times New Roman" w:hAnsi="Times New Roman"/>
          <w:color w:val="000000" w:themeColor="text1"/>
        </w:rPr>
        <w:t>szkennelt</w:t>
      </w:r>
      <w:proofErr w:type="spellEnd"/>
      <w:r w:rsidRPr="00740721">
        <w:rPr>
          <w:rFonts w:ascii="Times New Roman" w:hAnsi="Times New Roman"/>
          <w:color w:val="000000" w:themeColor="text1"/>
        </w:rPr>
        <w:t xml:space="preserve"> képek, dokumentumok.</w:t>
      </w:r>
    </w:p>
    <w:p w:rsidR="00740721" w:rsidRPr="00740721" w:rsidRDefault="00740721" w:rsidP="00740721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Style w:val="apple-style-span"/>
          <w:rFonts w:ascii="Times New Roman" w:hAnsi="Times New Roman"/>
          <w:color w:val="000000" w:themeColor="text1"/>
        </w:rPr>
      </w:pPr>
      <w:r w:rsidRPr="00740721">
        <w:rPr>
          <w:rFonts w:ascii="Times New Roman" w:hAnsi="Times New Roman"/>
          <w:color w:val="000000" w:themeColor="text1"/>
        </w:rPr>
        <w:t xml:space="preserve">Teljes körűen gyűjtjük a helyi sajtó termékeit, valamint teljességre törekedve az országos periodikákban megjelenő jánoshalmi vonatkozású cikkeket, híradásokat; </w:t>
      </w:r>
    </w:p>
    <w:p w:rsidR="00740721" w:rsidRPr="00740721" w:rsidRDefault="00740721" w:rsidP="00740721">
      <w:pPr>
        <w:tabs>
          <w:tab w:val="left" w:pos="284"/>
        </w:tabs>
        <w:spacing w:before="100" w:beforeAutospacing="1" w:after="100" w:afterAutospacing="1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A jánoshalmi könyvtár gyűjti a Jánoshalmáról szóló, a Jánoshalmán élő, a Jánoshalmáról elszármazott, Jánoshalmához valahogyan kötődő szerzők műveit a teljesség igényével.</w:t>
      </w:r>
    </w:p>
    <w:p w:rsidR="00740721" w:rsidRPr="00740721" w:rsidRDefault="00740721" w:rsidP="00740721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A könyvtár gyűjti és megőrzi a Jánoshalmi Hunyadi Népe c. havonta megjelenő helyi lapot.</w:t>
      </w:r>
    </w:p>
    <w:p w:rsidR="00740721" w:rsidRPr="00740721" w:rsidRDefault="00740721" w:rsidP="00740721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állománygyarapítás módja:</w:t>
      </w: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740721" w:rsidRPr="00740721" w:rsidRDefault="00740721" w:rsidP="00740721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Vásárlás és ajándék. A könyvtár vásárlásait az éves költségvetésben meghatározott összeg határozza meg. A könyvtár általában átutalással egyenlíti ki a vásárlások összegét. </w:t>
      </w:r>
    </w:p>
    <w:p w:rsidR="00740721" w:rsidRPr="00740721" w:rsidRDefault="00740721" w:rsidP="00740721">
      <w:pPr>
        <w:tabs>
          <w:tab w:val="left" w:pos="284"/>
        </w:tabs>
        <w:spacing w:before="100" w:beforeAutospacing="1" w:after="100" w:afterAutospacing="1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A könyvtár elsősorban kurrens gyarapítást folytat, vagyis a folyamatosan megjelenő dokumentumokból válogat. Retrospektív szerzeményezésre helyismereti dokumentumok vásárlásánál kerülhet sor, illetve az állományból eltűnt, elkallódott, de nélkülözhetetlen dokumentumok pótlásánál, a kötelező olvasmányokat a folyamatos elhasználódás miatt pótolni kell. </w:t>
      </w:r>
    </w:p>
    <w:p w:rsidR="00740721" w:rsidRPr="00740721" w:rsidRDefault="00740721" w:rsidP="00740721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A könyvtár állományát magánszemélyek ajándékaival és a különböző pályázati lehetőségek kihasználásával is gyarapítja. </w:t>
      </w:r>
    </w:p>
    <w:p w:rsidR="00740721" w:rsidRPr="00740721" w:rsidRDefault="00740721" w:rsidP="00740721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6" w:name="_Toc411331889"/>
      <w:bookmarkStart w:id="7" w:name="_Toc521406440"/>
      <w:r w:rsidRPr="00740721">
        <w:rPr>
          <w:rFonts w:ascii="Times New Roman" w:hAnsi="Times New Roman"/>
          <w:color w:val="000000" w:themeColor="text1"/>
          <w:szCs w:val="24"/>
        </w:rPr>
        <w:t>A könyvtár állományának nyilvántartása:</w:t>
      </w:r>
      <w:bookmarkEnd w:id="6"/>
      <w:bookmarkEnd w:id="7"/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Az állomány nyilvántartás a mindenkori pénzügyi nyilvántartási kötelezettségeknek megfelelően a könyvtári dokumentumok egyedi és összesített nyilvántartásba kerülnek.  Ezzel egyidejűleg a beszerzett dokumentumok a Szirén integrált könyvtári rendszerben is nyilvántartásba kerülnek.</w:t>
      </w:r>
    </w:p>
    <w:p w:rsidR="00740721" w:rsidRPr="00740721" w:rsidRDefault="00740721" w:rsidP="00740721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8" w:name="_Toc411331890"/>
      <w:bookmarkStart w:id="9" w:name="_Toc521406441"/>
      <w:r w:rsidRPr="00740721">
        <w:rPr>
          <w:rFonts w:ascii="Times New Roman" w:hAnsi="Times New Roman"/>
          <w:color w:val="000000" w:themeColor="text1"/>
          <w:szCs w:val="24"/>
        </w:rPr>
        <w:t>A könyvtári állomány feltáró eszközei:</w:t>
      </w:r>
      <w:bookmarkEnd w:id="8"/>
      <w:bookmarkEnd w:id="9"/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A könyvtár könyvállományának adatait a Szirén integrált könyvtári rendszerben tárja fel és szolgáltatja.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color w:val="000000" w:themeColor="text1"/>
          <w:sz w:val="24"/>
          <w:szCs w:val="24"/>
        </w:rPr>
        <w:t>A könyvtár a teljes állományát tartalmi és formai vonatkozásban feldolgozva tárja az olvasók elé.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0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könyvtári állomány apasztása:</w:t>
      </w:r>
    </w:p>
    <w:p w:rsidR="00740721" w:rsidRPr="00740721" w:rsidRDefault="00740721" w:rsidP="00740721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0721" w:rsidRPr="00740721" w:rsidRDefault="00740721" w:rsidP="00740721">
      <w:pPr>
        <w:pStyle w:val="Szvegtrzsbehzssal"/>
        <w:tabs>
          <w:tab w:val="left" w:pos="284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740721">
        <w:rPr>
          <w:color w:val="000000" w:themeColor="text1"/>
          <w:sz w:val="24"/>
          <w:szCs w:val="24"/>
        </w:rPr>
        <w:t>A könyvtár gyűjteményének eszmei értéke nem elsősorban mennyiségében, hanem tartalmi jelentőségében rejlik. A jó arány kialakításához és fenntartásához az optimális gyarapítás mellett szükséges a feleslegessé vált dokumentumok kiiktatása, azaz a tervszerű apasztás. A cél, hogy a könyvtárhasználók megfelelő minőségű információt találjanak az állományban. Mivel raktárhelyiséggel a jánoshalmi könyvtár nem rendelkezik, a többes példányok megőrzésére nincs lehetőség. Az állomány apasztása folyamatosan történik.</w:t>
      </w:r>
    </w:p>
    <w:p w:rsidR="00740721" w:rsidRPr="00740721" w:rsidRDefault="00740721" w:rsidP="00740721">
      <w:pPr>
        <w:pStyle w:val="Szvegtrzsbehzssal"/>
        <w:tabs>
          <w:tab w:val="left" w:pos="284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740721">
        <w:rPr>
          <w:color w:val="000000" w:themeColor="text1"/>
          <w:sz w:val="24"/>
          <w:szCs w:val="24"/>
        </w:rPr>
        <w:t xml:space="preserve"> Tervszerű apasztás történik tartalmi és fizikai elavulás esetén, és akkor, ha kihasználatlanul sok fölösleges példány van egy könyvből.  </w:t>
      </w:r>
    </w:p>
    <w:p w:rsidR="00740721" w:rsidRPr="00740721" w:rsidRDefault="00740721" w:rsidP="00740721">
      <w:pPr>
        <w:pStyle w:val="Szvegtrzsbehzssal"/>
        <w:tabs>
          <w:tab w:val="left" w:pos="284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740721">
        <w:rPr>
          <w:color w:val="000000" w:themeColor="text1"/>
          <w:sz w:val="24"/>
          <w:szCs w:val="24"/>
        </w:rPr>
        <w:t>Kényszerű kiiktatás szükséges, ha a dokumentum megrongálódott, ha elveszett, vagy állományellenőrzéskor megállapított hiány esetén.</w:t>
      </w:r>
    </w:p>
    <w:p w:rsidR="00740721" w:rsidRPr="00740721" w:rsidRDefault="00740721" w:rsidP="00740721">
      <w:pPr>
        <w:pStyle w:val="Szvegtrzsbehzssal"/>
        <w:tabs>
          <w:tab w:val="left" w:pos="284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740721">
        <w:rPr>
          <w:color w:val="000000" w:themeColor="text1"/>
          <w:sz w:val="24"/>
          <w:szCs w:val="24"/>
        </w:rPr>
        <w:t xml:space="preserve">A dokumentumok kivonása után végre kell hajtani a törlés adminisztrációs munkafolyamatait. </w:t>
      </w:r>
    </w:p>
    <w:p w:rsidR="00740721" w:rsidRPr="00740721" w:rsidRDefault="00740721" w:rsidP="00740721">
      <w:pPr>
        <w:pStyle w:val="Szvegtrzsbehzssal"/>
        <w:tabs>
          <w:tab w:val="left" w:pos="284"/>
        </w:tabs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B116EE" w:rsidRPr="00740721" w:rsidRDefault="00740721">
      <w:pPr>
        <w:rPr>
          <w:color w:val="000000" w:themeColor="text1"/>
        </w:rPr>
      </w:pPr>
    </w:p>
    <w:sectPr w:rsidR="00B116EE" w:rsidRPr="0074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gyptian 505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5CDE"/>
    <w:multiLevelType w:val="hybridMultilevel"/>
    <w:tmpl w:val="D760FE72"/>
    <w:lvl w:ilvl="0" w:tplc="E640B35E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9A3261"/>
    <w:multiLevelType w:val="multilevel"/>
    <w:tmpl w:val="E0280710"/>
    <w:lvl w:ilvl="0">
      <w:start w:val="1"/>
      <w:numFmt w:val="decimal"/>
      <w:pStyle w:val="Bajusz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sz w:val="24"/>
      </w:rPr>
    </w:lvl>
  </w:abstractNum>
  <w:abstractNum w:abstractNumId="2">
    <w:nsid w:val="6FD76059"/>
    <w:multiLevelType w:val="multilevel"/>
    <w:tmpl w:val="E444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21"/>
    <w:rsid w:val="0006367D"/>
    <w:rsid w:val="005C464E"/>
    <w:rsid w:val="0074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721"/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qFormat/>
    <w:rsid w:val="00740721"/>
    <w:pPr>
      <w:keepNext/>
      <w:numPr>
        <w:ilvl w:val="12"/>
      </w:numPr>
      <w:spacing w:before="240" w:after="0" w:line="360" w:lineRule="auto"/>
      <w:jc w:val="both"/>
      <w:outlineLvl w:val="1"/>
    </w:pPr>
    <w:rPr>
      <w:rFonts w:ascii="HEgyptian 505" w:eastAsia="Times New Roman" w:hAnsi="HEgyptian 505" w:cs="Times New Roman"/>
      <w:b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7407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40721"/>
    <w:rPr>
      <w:rFonts w:ascii="HEgyptian 505" w:eastAsia="Times New Roman" w:hAnsi="HEgyptian 505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40721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Bajusz1">
    <w:name w:val="Bajusz1"/>
    <w:basedOn w:val="Norml"/>
    <w:rsid w:val="00740721"/>
    <w:pPr>
      <w:numPr>
        <w:numId w:val="1"/>
      </w:numPr>
      <w:spacing w:after="0" w:line="360" w:lineRule="auto"/>
      <w:jc w:val="both"/>
    </w:pPr>
    <w:rPr>
      <w:rFonts w:ascii="HEgyptian 505" w:eastAsia="Times New Roman" w:hAnsi="HEgyptian 505" w:cs="Times New Roman"/>
      <w:sz w:val="24"/>
      <w:szCs w:val="24"/>
    </w:rPr>
  </w:style>
  <w:style w:type="character" w:customStyle="1" w:styleId="apple-style-span">
    <w:name w:val="apple-style-span"/>
    <w:basedOn w:val="Bekezdsalapbettpusa"/>
    <w:rsid w:val="00740721"/>
  </w:style>
  <w:style w:type="paragraph" w:styleId="Szvegtrzsbehzssal">
    <w:name w:val="Body Text Indent"/>
    <w:basedOn w:val="Norml"/>
    <w:link w:val="SzvegtrzsbehzssalChar"/>
    <w:rsid w:val="007407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40721"/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721"/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qFormat/>
    <w:rsid w:val="00740721"/>
    <w:pPr>
      <w:keepNext/>
      <w:numPr>
        <w:ilvl w:val="12"/>
      </w:numPr>
      <w:spacing w:before="240" w:after="0" w:line="360" w:lineRule="auto"/>
      <w:jc w:val="both"/>
      <w:outlineLvl w:val="1"/>
    </w:pPr>
    <w:rPr>
      <w:rFonts w:ascii="HEgyptian 505" w:eastAsia="Times New Roman" w:hAnsi="HEgyptian 505" w:cs="Times New Roman"/>
      <w:b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7407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40721"/>
    <w:rPr>
      <w:rFonts w:ascii="HEgyptian 505" w:eastAsia="Times New Roman" w:hAnsi="HEgyptian 505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40721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Bajusz1">
    <w:name w:val="Bajusz1"/>
    <w:basedOn w:val="Norml"/>
    <w:rsid w:val="00740721"/>
    <w:pPr>
      <w:numPr>
        <w:numId w:val="1"/>
      </w:numPr>
      <w:spacing w:after="0" w:line="360" w:lineRule="auto"/>
      <w:jc w:val="both"/>
    </w:pPr>
    <w:rPr>
      <w:rFonts w:ascii="HEgyptian 505" w:eastAsia="Times New Roman" w:hAnsi="HEgyptian 505" w:cs="Times New Roman"/>
      <w:sz w:val="24"/>
      <w:szCs w:val="24"/>
    </w:rPr>
  </w:style>
  <w:style w:type="character" w:customStyle="1" w:styleId="apple-style-span">
    <w:name w:val="apple-style-span"/>
    <w:basedOn w:val="Bekezdsalapbettpusa"/>
    <w:rsid w:val="00740721"/>
  </w:style>
  <w:style w:type="paragraph" w:styleId="Szvegtrzsbehzssal">
    <w:name w:val="Body Text Indent"/>
    <w:basedOn w:val="Norml"/>
    <w:link w:val="SzvegtrzsbehzssalChar"/>
    <w:rsid w:val="007407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40721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Könyvtáros</dc:creator>
  <cp:lastModifiedBy>Könyvtáros</cp:lastModifiedBy>
  <cp:revision>1</cp:revision>
  <dcterms:created xsi:type="dcterms:W3CDTF">2018-08-08T11:40:00Z</dcterms:created>
  <dcterms:modified xsi:type="dcterms:W3CDTF">2018-08-08T11:45:00Z</dcterms:modified>
</cp:coreProperties>
</file>